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27" w:rsidRDefault="00CF1327" w:rsidP="00CF1327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C81A75" wp14:editId="06ABCE47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1" name="Рисунок 1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CF1327" w:rsidRDefault="00CF1327" w:rsidP="00CF1327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CF1327" w:rsidRDefault="00CF1327" w:rsidP="00CF1327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CF1327" w:rsidRDefault="00CF1327" w:rsidP="00CF1327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CF1327" w:rsidRDefault="00CF1327" w:rsidP="00CF1327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CF1327" w:rsidRDefault="00CF1327" w:rsidP="00CF1327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CF1327" w:rsidRDefault="00CF1327" w:rsidP="00CF1327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CF1327" w:rsidRDefault="00CF1327" w:rsidP="00CF1327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CF1327" w:rsidRDefault="00CF1327" w:rsidP="00CF1327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CF1327" w:rsidRDefault="00CF1327" w:rsidP="00CF1327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CF1327" w:rsidRDefault="00CF1327" w:rsidP="00CF1327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CF1327" w:rsidRDefault="00CF1327" w:rsidP="00CF1327">
      <w:pPr>
        <w:spacing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5" w:history="1">
        <w:r>
          <w:rPr>
            <w:rStyle w:val="a3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CF1327" w:rsidRDefault="00CF1327" w:rsidP="00CF1327">
      <w:pPr>
        <w:spacing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5301F" wp14:editId="2FE3BCD3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21607" id="Прямая соединительная линия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" strokeweight="4.5pt">
                <v:stroke linestyle="thinThick"/>
                <w10:wrap anchorx="margin"/>
              </v:line>
            </w:pict>
          </mc:Fallback>
        </mc:AlternateContent>
      </w:r>
    </w:p>
    <w:p w:rsidR="00CF1327" w:rsidRPr="00364992" w:rsidRDefault="00CF1327" w:rsidP="00CF1327">
      <w:pPr>
        <w:spacing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XI</w:t>
      </w:r>
      <w:r w:rsidRPr="009A4608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DE765D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F1327" w:rsidRDefault="00CF1327" w:rsidP="00CF1327">
      <w:pPr>
        <w:spacing w:after="0" w:line="276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28-декабры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Ормош айылы</w:t>
      </w:r>
    </w:p>
    <w:p w:rsidR="00CF1327" w:rsidRDefault="00AD43B7" w:rsidP="00CF132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  № 64</w:t>
      </w:r>
      <w:r w:rsidR="00CF1327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</w:p>
    <w:p w:rsidR="00CF1327" w:rsidRPr="00AD43B7" w:rsidRDefault="00CF1327" w:rsidP="00CF1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</w:t>
      </w:r>
      <w:r w:rsidR="00AD43B7">
        <w:rPr>
          <w:rFonts w:ascii="Times New Roman" w:hAnsi="Times New Roman"/>
          <w:sz w:val="24"/>
          <w:szCs w:val="24"/>
          <w:lang w:val="ky-KG"/>
        </w:rPr>
        <w:t xml:space="preserve">                           </w:t>
      </w:r>
      <w:r w:rsidRPr="00AD43B7">
        <w:rPr>
          <w:rFonts w:ascii="Times New Roman" w:hAnsi="Times New Roman"/>
          <w:b/>
          <w:sz w:val="24"/>
          <w:szCs w:val="24"/>
          <w:lang w:val="ky-KG"/>
        </w:rPr>
        <w:t>Бирик айыл аймагындагы Жайыт пайдалануучулар</w:t>
      </w:r>
    </w:p>
    <w:p w:rsidR="00CF1327" w:rsidRPr="00AD43B7" w:rsidRDefault="00CF1327" w:rsidP="00CF1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D43B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</w:t>
      </w:r>
      <w:r w:rsidR="00AD43B7"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  <w:r w:rsidRPr="00AD43B7">
        <w:rPr>
          <w:rFonts w:ascii="Times New Roman" w:hAnsi="Times New Roman"/>
          <w:b/>
          <w:sz w:val="24"/>
          <w:szCs w:val="24"/>
          <w:lang w:val="ky-KG"/>
        </w:rPr>
        <w:t>бирикмесинин, “Гауян- Таза-суу”  ИСКАКБнын</w:t>
      </w:r>
    </w:p>
    <w:p w:rsidR="00CF1327" w:rsidRPr="00AD43B7" w:rsidRDefault="00CF1327" w:rsidP="00CF1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D43B7">
        <w:rPr>
          <w:rFonts w:ascii="Times New Roman" w:hAnsi="Times New Roman"/>
          <w:b/>
          <w:sz w:val="24"/>
          <w:szCs w:val="24"/>
          <w:lang w:val="ky-KG"/>
        </w:rPr>
        <w:t xml:space="preserve">                   </w:t>
      </w:r>
      <w:r w:rsidR="00AD43B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  <w:r w:rsidRPr="00AD43B7">
        <w:rPr>
          <w:rFonts w:ascii="Times New Roman" w:hAnsi="Times New Roman"/>
          <w:b/>
          <w:sz w:val="24"/>
          <w:szCs w:val="24"/>
          <w:lang w:val="ky-KG"/>
        </w:rPr>
        <w:t xml:space="preserve">жана “Гауян СПА”нын иштерин жакшыртуу </w:t>
      </w:r>
    </w:p>
    <w:p w:rsidR="008D7724" w:rsidRDefault="00CF1327" w:rsidP="008D7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D43B7">
        <w:rPr>
          <w:rFonts w:ascii="Times New Roman" w:hAnsi="Times New Roman"/>
          <w:b/>
          <w:sz w:val="24"/>
          <w:szCs w:val="24"/>
          <w:lang w:val="ky-KG"/>
        </w:rPr>
        <w:t xml:space="preserve">                       </w:t>
      </w:r>
      <w:r w:rsidR="00AD43B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</w:t>
      </w:r>
      <w:r w:rsidRPr="00AD43B7">
        <w:rPr>
          <w:rFonts w:ascii="Times New Roman" w:hAnsi="Times New Roman"/>
          <w:b/>
          <w:sz w:val="24"/>
          <w:szCs w:val="24"/>
          <w:lang w:val="ky-KG"/>
        </w:rPr>
        <w:t>максатында</w:t>
      </w:r>
      <w:r w:rsidR="008D7724">
        <w:rPr>
          <w:rFonts w:ascii="Times New Roman" w:hAnsi="Times New Roman"/>
          <w:b/>
          <w:sz w:val="24"/>
          <w:szCs w:val="24"/>
          <w:lang w:val="ky-KG"/>
        </w:rPr>
        <w:t xml:space="preserve"> түзүлгөн  Бирлик айыл аймагынын  </w:t>
      </w:r>
    </w:p>
    <w:p w:rsidR="00CF1327" w:rsidRPr="00AD43B7" w:rsidRDefault="008D7724" w:rsidP="008D7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айылдык </w:t>
      </w:r>
      <w:r w:rsidR="00CF1327" w:rsidRPr="00AD43B7">
        <w:rPr>
          <w:rFonts w:ascii="Times New Roman" w:hAnsi="Times New Roman"/>
          <w:b/>
          <w:sz w:val="24"/>
          <w:szCs w:val="24"/>
          <w:lang w:val="ky-KG"/>
        </w:rPr>
        <w:t xml:space="preserve">Кеңешинин убактылуу комиссияларынын </w:t>
      </w:r>
    </w:p>
    <w:p w:rsidR="00CF1327" w:rsidRPr="00AD43B7" w:rsidRDefault="00CF1327" w:rsidP="00CF1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D43B7"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  <w:r w:rsidR="00AD43B7">
        <w:rPr>
          <w:rFonts w:ascii="Times New Roman" w:hAnsi="Times New Roman"/>
          <w:b/>
          <w:sz w:val="24"/>
          <w:szCs w:val="24"/>
          <w:lang w:val="ky-KG"/>
        </w:rPr>
        <w:t xml:space="preserve">                       </w:t>
      </w:r>
      <w:r w:rsidRPr="00AD43B7">
        <w:rPr>
          <w:rFonts w:ascii="Times New Roman" w:hAnsi="Times New Roman"/>
          <w:b/>
          <w:sz w:val="24"/>
          <w:szCs w:val="24"/>
          <w:lang w:val="ky-KG"/>
        </w:rPr>
        <w:t xml:space="preserve">корутундусуна ылайык белгиленген </w:t>
      </w:r>
    </w:p>
    <w:p w:rsidR="00CF1327" w:rsidRPr="00AD43B7" w:rsidRDefault="00CF1327" w:rsidP="00CF1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D43B7">
        <w:rPr>
          <w:rFonts w:ascii="Times New Roman" w:hAnsi="Times New Roman"/>
          <w:b/>
          <w:sz w:val="24"/>
          <w:szCs w:val="24"/>
          <w:lang w:val="ky-KG"/>
        </w:rPr>
        <w:t xml:space="preserve">               </w:t>
      </w:r>
      <w:r w:rsidR="00AD43B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r w:rsidRPr="00AD43B7">
        <w:rPr>
          <w:rFonts w:ascii="Times New Roman" w:hAnsi="Times New Roman"/>
          <w:b/>
          <w:sz w:val="24"/>
          <w:szCs w:val="24"/>
          <w:lang w:val="ky-KG"/>
        </w:rPr>
        <w:t>убакыт ичинде кетирген кемчилдиктерин</w:t>
      </w:r>
    </w:p>
    <w:p w:rsidR="00CF1327" w:rsidRPr="00AD43B7" w:rsidRDefault="00AD43B7" w:rsidP="00CF1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  <w:r w:rsidR="00CF1327" w:rsidRPr="00AD43B7">
        <w:rPr>
          <w:rFonts w:ascii="Times New Roman" w:hAnsi="Times New Roman"/>
          <w:b/>
          <w:sz w:val="24"/>
          <w:szCs w:val="24"/>
          <w:lang w:val="ky-KG"/>
        </w:rPr>
        <w:t>аткарылышы жөнүндө</w:t>
      </w:r>
      <w:r w:rsidR="00884975" w:rsidRPr="00AD43B7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884975" w:rsidRPr="00CF1327" w:rsidRDefault="00884975" w:rsidP="00CF13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CF1327" w:rsidRPr="00126E45" w:rsidRDefault="00CF1327" w:rsidP="00CF1327">
      <w:pPr>
        <w:jc w:val="right"/>
        <w:rPr>
          <w:rFonts w:ascii="Times New Roman" w:hAnsi="Times New Roman" w:cs="Times New Roman"/>
          <w:b/>
          <w:lang w:val="ky-KG"/>
        </w:rPr>
      </w:pPr>
    </w:p>
    <w:p w:rsidR="00801891" w:rsidRDefault="00AD43B7" w:rsidP="00513677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</w:t>
      </w:r>
      <w:r w:rsidR="00884975" w:rsidRPr="00CF1327">
        <w:rPr>
          <w:rFonts w:ascii="Times New Roman" w:hAnsi="Times New Roman"/>
          <w:sz w:val="24"/>
          <w:szCs w:val="24"/>
          <w:lang w:val="ky-KG"/>
        </w:rPr>
        <w:t>Бирик айыл аймагындагы Жайыт пайдалануучулар</w:t>
      </w:r>
      <w:r w:rsidR="0088497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84975" w:rsidRPr="00CF1327">
        <w:rPr>
          <w:rFonts w:ascii="Times New Roman" w:hAnsi="Times New Roman"/>
          <w:sz w:val="24"/>
          <w:szCs w:val="24"/>
          <w:lang w:val="ky-KG"/>
        </w:rPr>
        <w:t>бирикмесинин,</w:t>
      </w:r>
      <w:r w:rsidR="0088497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513677">
        <w:rPr>
          <w:rFonts w:ascii="Times New Roman" w:hAnsi="Times New Roman"/>
          <w:sz w:val="24"/>
          <w:szCs w:val="24"/>
          <w:lang w:val="ky-KG"/>
        </w:rPr>
        <w:t>“Гауян- Таза-суу” жана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84975" w:rsidRPr="00CF1327">
        <w:rPr>
          <w:rFonts w:ascii="Times New Roman" w:hAnsi="Times New Roman"/>
          <w:sz w:val="24"/>
          <w:szCs w:val="24"/>
          <w:lang w:val="ky-KG"/>
        </w:rPr>
        <w:t>“Гауян СПА”нын</w:t>
      </w:r>
      <w:r w:rsidR="00513677">
        <w:rPr>
          <w:rFonts w:ascii="Times New Roman" w:hAnsi="Times New Roman"/>
          <w:sz w:val="24"/>
          <w:szCs w:val="24"/>
          <w:lang w:val="ky-KG"/>
        </w:rPr>
        <w:t xml:space="preserve"> иштерин жакшыртууу </w:t>
      </w:r>
      <w:r w:rsidR="00884975">
        <w:rPr>
          <w:rFonts w:ascii="Times New Roman" w:hAnsi="Times New Roman"/>
          <w:sz w:val="24"/>
          <w:szCs w:val="24"/>
          <w:lang w:val="ky-KG"/>
        </w:rPr>
        <w:t>максатынд</w:t>
      </w:r>
      <w:r w:rsidR="00513677">
        <w:rPr>
          <w:rFonts w:ascii="Times New Roman" w:hAnsi="Times New Roman"/>
          <w:sz w:val="24"/>
          <w:szCs w:val="24"/>
          <w:lang w:val="ky-KG"/>
        </w:rPr>
        <w:t>а</w:t>
      </w:r>
      <w:r w:rsidR="008D7724">
        <w:rPr>
          <w:rFonts w:ascii="Times New Roman" w:hAnsi="Times New Roman"/>
          <w:sz w:val="24"/>
          <w:szCs w:val="24"/>
          <w:lang w:val="ky-KG"/>
        </w:rPr>
        <w:t xml:space="preserve"> түзүлгөн</w:t>
      </w:r>
      <w:r w:rsidR="00513677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D7724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513677">
        <w:rPr>
          <w:rFonts w:ascii="Times New Roman" w:hAnsi="Times New Roman"/>
          <w:sz w:val="24"/>
          <w:szCs w:val="24"/>
          <w:lang w:val="ky-KG"/>
        </w:rPr>
        <w:t xml:space="preserve">Бирлик айыл аймагынын айылдык </w:t>
      </w:r>
      <w:r w:rsidR="00884975">
        <w:rPr>
          <w:rFonts w:ascii="Times New Roman" w:hAnsi="Times New Roman"/>
          <w:sz w:val="24"/>
          <w:szCs w:val="24"/>
          <w:lang w:val="ky-KG"/>
        </w:rPr>
        <w:t>Кеңе</w:t>
      </w:r>
      <w:r w:rsidR="00513677">
        <w:rPr>
          <w:rFonts w:ascii="Times New Roman" w:hAnsi="Times New Roman"/>
          <w:sz w:val="24"/>
          <w:szCs w:val="24"/>
          <w:lang w:val="ky-KG"/>
        </w:rPr>
        <w:t xml:space="preserve">шинин убактылуу комиссияларынын корутундусуна ылайык </w:t>
      </w:r>
      <w:r>
        <w:rPr>
          <w:rFonts w:ascii="Times New Roman" w:hAnsi="Times New Roman"/>
          <w:sz w:val="24"/>
          <w:szCs w:val="24"/>
          <w:lang w:val="ky-KG"/>
        </w:rPr>
        <w:t xml:space="preserve"> белгиленген </w:t>
      </w:r>
      <w:r w:rsidR="00884975">
        <w:rPr>
          <w:rFonts w:ascii="Times New Roman" w:hAnsi="Times New Roman"/>
          <w:sz w:val="24"/>
          <w:szCs w:val="24"/>
          <w:lang w:val="ky-KG"/>
        </w:rPr>
        <w:t>убакы</w:t>
      </w:r>
      <w:r w:rsidR="00513677">
        <w:rPr>
          <w:rFonts w:ascii="Times New Roman" w:hAnsi="Times New Roman"/>
          <w:sz w:val="24"/>
          <w:szCs w:val="24"/>
          <w:lang w:val="ky-KG"/>
        </w:rPr>
        <w:t xml:space="preserve">т ичинде кетирген кемчилдинин үстүндө иш алып баруу ишмердүүлүгүн карап чыккан комиссиялардын чечимин,айтылган пикир-сунуштарды эске алуу менен </w:t>
      </w:r>
      <w:r w:rsidR="00513677" w:rsidRPr="00513677">
        <w:rPr>
          <w:rFonts w:ascii="Times New Roman" w:hAnsi="Times New Roman"/>
          <w:b/>
          <w:sz w:val="24"/>
          <w:szCs w:val="24"/>
          <w:lang w:val="ky-KG"/>
        </w:rPr>
        <w:t>Бирлик айыл аймагынын айылдык Кенеши</w:t>
      </w:r>
    </w:p>
    <w:p w:rsidR="00AD43B7" w:rsidRPr="00AD43B7" w:rsidRDefault="00AD43B7" w:rsidP="0051367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513677" w:rsidRDefault="00513677" w:rsidP="005136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AD43B7" w:rsidRPr="00AD43B7" w:rsidRDefault="00AD43B7" w:rsidP="005136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B95B29" w:rsidRDefault="00513677" w:rsidP="0051367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AD43B7">
        <w:rPr>
          <w:rFonts w:ascii="Times New Roman" w:hAnsi="Times New Roman"/>
          <w:sz w:val="24"/>
          <w:szCs w:val="24"/>
          <w:lang w:val="ky-KG"/>
        </w:rPr>
        <w:t xml:space="preserve">1.Жайыт пайдалануучулар бирикмесинин 2022-жылда аткарган иштеринин жыйынтыгы жана 2022-жылдын январындагы Бирлик айыл аймагынын айылдык Кеңешинин Жайыт пайдалануучулар бирикмесинин ишин жакшыртуу максатында түзүлгөн </w:t>
      </w:r>
      <w:r w:rsidR="00AD43B7">
        <w:rPr>
          <w:rFonts w:ascii="Times New Roman" w:hAnsi="Times New Roman"/>
          <w:sz w:val="24"/>
          <w:szCs w:val="24"/>
          <w:lang w:val="ky-KG"/>
        </w:rPr>
        <w:t xml:space="preserve">убактылуу </w:t>
      </w:r>
      <w:r w:rsidRPr="00AD43B7">
        <w:rPr>
          <w:rFonts w:ascii="Times New Roman" w:hAnsi="Times New Roman"/>
          <w:sz w:val="24"/>
          <w:szCs w:val="24"/>
          <w:lang w:val="ky-KG"/>
        </w:rPr>
        <w:t>комиссиянын протоколдук тапшырмаларынын аткарылышы</w:t>
      </w:r>
      <w:r w:rsidR="008D7724">
        <w:rPr>
          <w:rFonts w:ascii="Times New Roman" w:hAnsi="Times New Roman"/>
          <w:sz w:val="24"/>
          <w:szCs w:val="24"/>
          <w:lang w:val="ky-KG"/>
        </w:rPr>
        <w:t xml:space="preserve"> ай</w:t>
      </w:r>
      <w:r w:rsidR="00B95B29">
        <w:rPr>
          <w:rFonts w:ascii="Times New Roman" w:hAnsi="Times New Roman"/>
          <w:sz w:val="24"/>
          <w:szCs w:val="24"/>
          <w:lang w:val="ky-KG"/>
        </w:rPr>
        <w:t>рым кемчилдиктерди эске алуу менен Бирлик айыл аймагынын жалпы элдик жыйында кайрадан кемчилдиктерди түзөтүү менен  маалымат берүү жагы Жайыт пайдалануучулар бирикмесинин башчысы А.Карабаевге милдеттендирилсин.</w:t>
      </w:r>
    </w:p>
    <w:p w:rsidR="00B95B29" w:rsidRPr="00AD43B7" w:rsidRDefault="00B95B29" w:rsidP="0051367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513677" w:rsidRPr="00AD43B7" w:rsidRDefault="00513677" w:rsidP="0051367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AD43B7">
        <w:rPr>
          <w:rFonts w:ascii="Times New Roman" w:hAnsi="Times New Roman"/>
          <w:sz w:val="24"/>
          <w:szCs w:val="24"/>
          <w:lang w:val="ky-KG"/>
        </w:rPr>
        <w:t>2.</w:t>
      </w:r>
      <w:r w:rsidR="00C44776" w:rsidRPr="00AD43B7">
        <w:rPr>
          <w:rFonts w:ascii="Times New Roman" w:hAnsi="Times New Roman"/>
          <w:sz w:val="24"/>
          <w:szCs w:val="24"/>
          <w:lang w:val="ky-KG"/>
        </w:rPr>
        <w:t xml:space="preserve"> “Гауян- Таза-суу”  ИСКАКБнын 2022-жылда аткарган иштеринин жыйынтыгы жана 2022-жылдын январындагы Бирлик айыл аймагынын айылдык Кеңешинин “Гауян- Таза-суу”  ИСКАКБнын ишин жакшыртуу максатында түзүлгөн </w:t>
      </w:r>
      <w:r w:rsidR="00AD43B7">
        <w:rPr>
          <w:rFonts w:ascii="Times New Roman" w:hAnsi="Times New Roman"/>
          <w:sz w:val="24"/>
          <w:szCs w:val="24"/>
          <w:lang w:val="ky-KG"/>
        </w:rPr>
        <w:t xml:space="preserve">убактылуу </w:t>
      </w:r>
      <w:r w:rsidR="00C44776" w:rsidRPr="00AD43B7">
        <w:rPr>
          <w:rFonts w:ascii="Times New Roman" w:hAnsi="Times New Roman"/>
          <w:sz w:val="24"/>
          <w:szCs w:val="24"/>
          <w:lang w:val="ky-KG"/>
        </w:rPr>
        <w:t>комиссиянын протоколдук тапшырмаларынын аткарылышы “кана</w:t>
      </w:r>
      <w:r w:rsidR="00B95B29">
        <w:rPr>
          <w:rFonts w:ascii="Times New Roman" w:hAnsi="Times New Roman"/>
          <w:sz w:val="24"/>
          <w:szCs w:val="24"/>
          <w:lang w:val="ky-KG"/>
        </w:rPr>
        <w:t>а</w:t>
      </w:r>
      <w:r w:rsidR="00C44776" w:rsidRPr="00AD43B7">
        <w:rPr>
          <w:rFonts w:ascii="Times New Roman" w:hAnsi="Times New Roman"/>
          <w:sz w:val="24"/>
          <w:szCs w:val="24"/>
          <w:lang w:val="ky-KG"/>
        </w:rPr>
        <w:t>ттандырарлык эмес” деп белгиленсин.</w:t>
      </w:r>
    </w:p>
    <w:p w:rsidR="00C44776" w:rsidRPr="00AD43B7" w:rsidRDefault="00C44776" w:rsidP="0051367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AD43B7">
        <w:rPr>
          <w:rFonts w:ascii="Times New Roman" w:hAnsi="Times New Roman"/>
          <w:sz w:val="24"/>
          <w:szCs w:val="24"/>
          <w:lang w:val="ky-KG"/>
        </w:rPr>
        <w:t xml:space="preserve">“Гауян- Таза-суу”  ИСКАКБнын жетекчиси </w:t>
      </w:r>
      <w:r w:rsidR="00AD43B7">
        <w:rPr>
          <w:rFonts w:ascii="Times New Roman" w:hAnsi="Times New Roman"/>
          <w:sz w:val="24"/>
          <w:szCs w:val="24"/>
          <w:lang w:val="ky-KG"/>
        </w:rPr>
        <w:t xml:space="preserve">Ж.Матказиевдин жетекчилик орду </w:t>
      </w:r>
      <w:r w:rsidRPr="00AD43B7">
        <w:rPr>
          <w:rFonts w:ascii="Times New Roman" w:hAnsi="Times New Roman"/>
          <w:sz w:val="24"/>
          <w:szCs w:val="24"/>
          <w:lang w:val="ky-KG"/>
        </w:rPr>
        <w:t xml:space="preserve"> жана </w:t>
      </w:r>
      <w:r w:rsidR="00AD43B7">
        <w:rPr>
          <w:rFonts w:ascii="Times New Roman" w:hAnsi="Times New Roman"/>
          <w:sz w:val="24"/>
          <w:szCs w:val="24"/>
          <w:lang w:val="ky-KG"/>
        </w:rPr>
        <w:t xml:space="preserve">иштеген жамааттын </w:t>
      </w:r>
      <w:r w:rsidRPr="00AD43B7">
        <w:rPr>
          <w:rFonts w:ascii="Times New Roman" w:hAnsi="Times New Roman"/>
          <w:sz w:val="24"/>
          <w:szCs w:val="24"/>
          <w:lang w:val="ky-KG"/>
        </w:rPr>
        <w:t xml:space="preserve">ишмердүүлүгүнө баа берүү үчүн “Гауян- Таза-суу”  ИСКАКБнын </w:t>
      </w:r>
      <w:r w:rsidRPr="00AD43B7">
        <w:rPr>
          <w:rFonts w:ascii="Times New Roman" w:hAnsi="Times New Roman"/>
          <w:sz w:val="24"/>
          <w:szCs w:val="24"/>
          <w:lang w:val="ky-KG"/>
        </w:rPr>
        <w:lastRenderedPageBreak/>
        <w:t xml:space="preserve">кеңешинин </w:t>
      </w:r>
      <w:r w:rsidR="00AD43B7">
        <w:rPr>
          <w:rFonts w:ascii="Times New Roman" w:hAnsi="Times New Roman"/>
          <w:sz w:val="24"/>
          <w:szCs w:val="24"/>
          <w:lang w:val="ky-KG"/>
        </w:rPr>
        <w:t xml:space="preserve"> жана </w:t>
      </w:r>
      <w:r w:rsidR="008D7724">
        <w:rPr>
          <w:rFonts w:ascii="Times New Roman" w:hAnsi="Times New Roman"/>
          <w:sz w:val="24"/>
          <w:szCs w:val="24"/>
          <w:lang w:val="ky-KG"/>
        </w:rPr>
        <w:t xml:space="preserve">жалпы </w:t>
      </w:r>
      <w:r w:rsidRPr="00AD43B7">
        <w:rPr>
          <w:rFonts w:ascii="Times New Roman" w:hAnsi="Times New Roman"/>
          <w:sz w:val="24"/>
          <w:szCs w:val="24"/>
          <w:lang w:val="ky-KG"/>
        </w:rPr>
        <w:t xml:space="preserve"> элдик жыйынды 2022-жылдын январь айына уюштуруу жагы Бирлик айыл өкмөтүнүн башчысы Ж.Маканбаевге милдеттендирилсин.</w:t>
      </w:r>
    </w:p>
    <w:p w:rsidR="00C44776" w:rsidRPr="00AD43B7" w:rsidRDefault="00C44776" w:rsidP="00C44776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AD43B7">
        <w:rPr>
          <w:rFonts w:ascii="Times New Roman" w:hAnsi="Times New Roman"/>
          <w:sz w:val="24"/>
          <w:szCs w:val="24"/>
          <w:lang w:val="ky-KG"/>
        </w:rPr>
        <w:t>3</w:t>
      </w:r>
      <w:r w:rsidR="00AD43B7">
        <w:rPr>
          <w:rFonts w:ascii="Times New Roman" w:hAnsi="Times New Roman"/>
          <w:sz w:val="24"/>
          <w:szCs w:val="24"/>
          <w:lang w:val="ky-KG"/>
        </w:rPr>
        <w:t>.</w:t>
      </w:r>
      <w:r w:rsidRPr="00AD43B7">
        <w:rPr>
          <w:rFonts w:ascii="Times New Roman" w:hAnsi="Times New Roman"/>
          <w:sz w:val="24"/>
          <w:szCs w:val="24"/>
          <w:lang w:val="ky-KG"/>
        </w:rPr>
        <w:t>“Гауян СПА”нын 2022-жылда аткарган иштеринин жыйынтыгы жана 2022-жылдын январындагы Бирлик айыл аймагынын айылдык Кеңешинин “Гауян СПА”нын  ишин жакшыртуу максатында түзүлгөн комиссиянын протоколдук тапшырмаларынын аткарылышы “кана</w:t>
      </w:r>
      <w:r w:rsidR="00B95B29">
        <w:rPr>
          <w:rFonts w:ascii="Times New Roman" w:hAnsi="Times New Roman"/>
          <w:sz w:val="24"/>
          <w:szCs w:val="24"/>
          <w:lang w:val="ky-KG"/>
        </w:rPr>
        <w:t>а</w:t>
      </w:r>
      <w:bookmarkStart w:id="0" w:name="_GoBack"/>
      <w:bookmarkEnd w:id="0"/>
      <w:r w:rsidRPr="00AD43B7">
        <w:rPr>
          <w:rFonts w:ascii="Times New Roman" w:hAnsi="Times New Roman"/>
          <w:sz w:val="24"/>
          <w:szCs w:val="24"/>
          <w:lang w:val="ky-KG"/>
        </w:rPr>
        <w:t>ттандырарлык эмес” деп белгиленсин.</w:t>
      </w:r>
    </w:p>
    <w:p w:rsidR="00C44776" w:rsidRPr="00AD43B7" w:rsidRDefault="00C44776" w:rsidP="00C44776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AD43B7">
        <w:rPr>
          <w:rFonts w:ascii="Times New Roman" w:hAnsi="Times New Roman"/>
          <w:sz w:val="24"/>
          <w:szCs w:val="24"/>
          <w:lang w:val="ky-KG"/>
        </w:rPr>
        <w:t>“Гауян- Таза-суу”  ИСКАКБнын жетекчиси</w:t>
      </w:r>
      <w:r w:rsidR="00AD43B7">
        <w:rPr>
          <w:rFonts w:ascii="Times New Roman" w:hAnsi="Times New Roman"/>
          <w:sz w:val="24"/>
          <w:szCs w:val="24"/>
          <w:lang w:val="ky-KG"/>
        </w:rPr>
        <w:t xml:space="preserve"> С.Ишбалаевдин жетекчилик орду</w:t>
      </w:r>
      <w:r w:rsidRPr="00AD43B7">
        <w:rPr>
          <w:rFonts w:ascii="Times New Roman" w:hAnsi="Times New Roman"/>
          <w:sz w:val="24"/>
          <w:szCs w:val="24"/>
          <w:lang w:val="ky-KG"/>
        </w:rPr>
        <w:t xml:space="preserve"> жана жана иштеген жамаатынын ишмердүүлүгүнө баа берүү үчүн “Гауян СПА”нын</w:t>
      </w:r>
      <w:r w:rsidR="008D7724">
        <w:rPr>
          <w:rFonts w:ascii="Times New Roman" w:hAnsi="Times New Roman"/>
          <w:sz w:val="24"/>
          <w:szCs w:val="24"/>
          <w:lang w:val="ky-KG"/>
        </w:rPr>
        <w:t xml:space="preserve"> кеңешинин </w:t>
      </w:r>
      <w:r w:rsidR="00B95B29">
        <w:rPr>
          <w:rFonts w:ascii="Times New Roman" w:hAnsi="Times New Roman"/>
          <w:sz w:val="24"/>
          <w:szCs w:val="24"/>
          <w:lang w:val="ky-KG"/>
        </w:rPr>
        <w:t xml:space="preserve">жана </w:t>
      </w:r>
      <w:r w:rsidRPr="00AD43B7">
        <w:rPr>
          <w:rFonts w:ascii="Times New Roman" w:hAnsi="Times New Roman"/>
          <w:sz w:val="24"/>
          <w:szCs w:val="24"/>
          <w:lang w:val="ky-KG"/>
        </w:rPr>
        <w:t>жалпы элдик жыйынды 2022-жылдын январь айына уюштуруу жагы Бирлик айыл өкмөтүнүн башчысы Ж.Маканбаевге милдеттендирилсин.</w:t>
      </w:r>
    </w:p>
    <w:p w:rsidR="00C44776" w:rsidRDefault="00C44776" w:rsidP="0051367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C44776" w:rsidRDefault="00C44776" w:rsidP="0051367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4.Токтомдун аткарылышын көзөмөлдөө жагы Б</w:t>
      </w:r>
      <w:r w:rsidR="00B95B29">
        <w:rPr>
          <w:rFonts w:ascii="Times New Roman" w:hAnsi="Times New Roman"/>
          <w:sz w:val="24"/>
          <w:szCs w:val="24"/>
          <w:lang w:val="ky-KG"/>
        </w:rPr>
        <w:t xml:space="preserve">ирлик айыл аймагынын айылдык Кеңешинин </w:t>
      </w:r>
      <w:r>
        <w:rPr>
          <w:rFonts w:ascii="Times New Roman" w:hAnsi="Times New Roman"/>
          <w:sz w:val="24"/>
          <w:szCs w:val="24"/>
          <w:lang w:val="ky-KG"/>
        </w:rPr>
        <w:t xml:space="preserve"> убактылуу комиссиясынын төрагаларына жүктөлсүн.</w:t>
      </w:r>
    </w:p>
    <w:p w:rsidR="00C44776" w:rsidRDefault="00C44776" w:rsidP="0051367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C44776" w:rsidRDefault="00C44776" w:rsidP="0051367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C44776" w:rsidRDefault="00C44776" w:rsidP="0051367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C44776" w:rsidRPr="00B95B29" w:rsidRDefault="00C44776" w:rsidP="00513677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B95B29">
        <w:rPr>
          <w:rFonts w:ascii="Times New Roman" w:hAnsi="Times New Roman"/>
          <w:b/>
          <w:sz w:val="24"/>
          <w:szCs w:val="24"/>
          <w:lang w:val="ky-KG"/>
        </w:rPr>
        <w:t>Бирлик айыл аймагынын айылдык Кеңешинин төрагасы:                           С.Каламов</w:t>
      </w:r>
    </w:p>
    <w:sectPr w:rsidR="00C44776" w:rsidRPr="00B9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27"/>
    <w:rsid w:val="001233A6"/>
    <w:rsid w:val="001D08FE"/>
    <w:rsid w:val="002E73BE"/>
    <w:rsid w:val="00513677"/>
    <w:rsid w:val="00801891"/>
    <w:rsid w:val="00884975"/>
    <w:rsid w:val="008D7724"/>
    <w:rsid w:val="00AD43B7"/>
    <w:rsid w:val="00B95B29"/>
    <w:rsid w:val="00C44776"/>
    <w:rsid w:val="00C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B8D0"/>
  <w15:chartTrackingRefBased/>
  <w15:docId w15:val="{817B42CC-5657-4D3B-BE75-A54F2C47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3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ajylkenes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2022-12-29T10:09:00Z</cp:lastPrinted>
  <dcterms:created xsi:type="dcterms:W3CDTF">2022-12-28T10:52:00Z</dcterms:created>
  <dcterms:modified xsi:type="dcterms:W3CDTF">2022-12-29T12:02:00Z</dcterms:modified>
</cp:coreProperties>
</file>