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15" w:rsidRPr="007621C7" w:rsidRDefault="00C25B15" w:rsidP="00C25B15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C502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F3D713" wp14:editId="5C8EB709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0" name="Рисунок 30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C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10CAE1" wp14:editId="2144082F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1" name="Рисунок 3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C25B15" w:rsidRPr="007621C7" w:rsidRDefault="00C25B15" w:rsidP="00C25B15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C25B15" w:rsidRPr="007621C7" w:rsidRDefault="00C25B15" w:rsidP="00C25B15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C25B15" w:rsidRPr="007621C7" w:rsidRDefault="00C25B15" w:rsidP="00C25B15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C25B15" w:rsidRPr="007621C7" w:rsidRDefault="00C25B15" w:rsidP="00C25B15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C25B15" w:rsidRPr="007621C7" w:rsidRDefault="00C25B15" w:rsidP="00C25B15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 w:rsidRPr="007621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C25B15" w:rsidRPr="007621C7" w:rsidRDefault="00C25B15" w:rsidP="00C25B15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C25B15" w:rsidRPr="007621C7" w:rsidRDefault="00C25B15" w:rsidP="00C25B15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C25B15" w:rsidRPr="007621C7" w:rsidRDefault="00C25B15" w:rsidP="00C25B15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C25B15" w:rsidRPr="007621C7" w:rsidRDefault="00C25B15" w:rsidP="00C25B15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C25B15" w:rsidRPr="007621C7" w:rsidRDefault="00C25B15" w:rsidP="00C25B15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C25B15" w:rsidRPr="007621C7" w:rsidRDefault="00C25B15" w:rsidP="00C25B15">
      <w:pPr>
        <w:spacing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 w:rsidRPr="007621C7"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 w:rsidRPr="007621C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kk-KZ"/>
          </w:rPr>
          <w:t>birlikajylkenesi@gmail.com</w:t>
        </w:r>
      </w:hyperlink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C25B15" w:rsidRPr="007621C7" w:rsidRDefault="00C25B15" w:rsidP="00C25B15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62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AC2DF" wp14:editId="3412D003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4141B" id="Прямая соединительная линия 2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fSWoOmECAAB2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C25B15" w:rsidRPr="007621C7" w:rsidRDefault="00C25B15" w:rsidP="00C25B15">
      <w:pPr>
        <w:spacing w:line="252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621C7"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C25B15" w:rsidRPr="007621C7" w:rsidRDefault="00C25B15" w:rsidP="00C25B15">
      <w:pPr>
        <w:spacing w:after="200" w:line="276" w:lineRule="auto"/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инин VII чакырылышынын кезексиз</w:t>
      </w: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621C7">
        <w:rPr>
          <w:rFonts w:ascii="Times New Roman" w:hAnsi="Times New Roman" w:cs="Times New Roman"/>
          <w:b/>
          <w:sz w:val="28"/>
          <w:szCs w:val="28"/>
          <w:lang w:val="kk-KZ"/>
        </w:rPr>
        <w:t>X</w:t>
      </w:r>
      <w:r w:rsidRPr="00B15044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C25B15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 w:rsidRPr="007621C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25B15" w:rsidRPr="007621C7" w:rsidRDefault="00CC2C5F" w:rsidP="00C25B15">
      <w:pPr>
        <w:spacing w:after="0" w:line="276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2023-жылдын 26-майы</w:t>
      </w:r>
      <w:r w:rsidR="00C25B15" w:rsidRPr="007621C7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="00C25B15" w:rsidRPr="007621C7">
        <w:rPr>
          <w:rFonts w:ascii="Times New Roman" w:hAnsi="Times New Roman"/>
          <w:b/>
          <w:sz w:val="24"/>
          <w:szCs w:val="24"/>
          <w:lang w:val="ky-KG"/>
        </w:rPr>
        <w:tab/>
      </w:r>
      <w:r w:rsidR="00C25B15" w:rsidRPr="007621C7">
        <w:rPr>
          <w:rFonts w:ascii="Times New Roman" w:hAnsi="Times New Roman"/>
          <w:b/>
          <w:sz w:val="24"/>
          <w:szCs w:val="24"/>
          <w:lang w:val="ky-KG"/>
        </w:rPr>
        <w:tab/>
      </w:r>
      <w:r w:rsidR="00C25B15" w:rsidRPr="007621C7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Ормош айылы</w:t>
      </w:r>
      <w:r w:rsidR="00C25B15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C2C5F" w:rsidRDefault="00CC2C5F" w:rsidP="00CC2C5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 № 80</w:t>
      </w:r>
      <w:r w:rsidR="00C25B15" w:rsidRPr="007621C7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</w:t>
      </w:r>
      <w:r w:rsidR="00C25B15">
        <w:rPr>
          <w:rFonts w:ascii="Times New Roman" w:hAnsi="Times New Roman" w:cs="Times New Roman"/>
          <w:b/>
          <w:lang w:val="ky-KG"/>
        </w:rPr>
        <w:t>Кыргыз Республикасынын Министрлер Кабинетинин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8B2C84" w:rsidRPr="00CC2C5F" w:rsidRDefault="00CC2C5F" w:rsidP="00CC2C5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</w:t>
      </w:r>
      <w:r w:rsidR="00C25B15">
        <w:rPr>
          <w:rFonts w:ascii="Times New Roman" w:hAnsi="Times New Roman" w:cs="Times New Roman"/>
          <w:b/>
          <w:lang w:val="ky-KG"/>
        </w:rPr>
        <w:t xml:space="preserve">2022-жылдын 31-майындагы “Жер Мунапысын жүргүзүүнүн </w:t>
      </w:r>
    </w:p>
    <w:p w:rsidR="008B2C84" w:rsidRDefault="008B2C84" w:rsidP="00CC2C5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</w:t>
      </w:r>
      <w:r w:rsidR="00C25B15">
        <w:rPr>
          <w:rFonts w:ascii="Times New Roman" w:hAnsi="Times New Roman" w:cs="Times New Roman"/>
          <w:b/>
          <w:lang w:val="ky-KG"/>
        </w:rPr>
        <w:t>тартиби жөнүндөгү Жобону бекитүү тууралуу”</w:t>
      </w:r>
    </w:p>
    <w:p w:rsidR="00C738AE" w:rsidRDefault="008B2C84" w:rsidP="00CC2C5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</w:t>
      </w:r>
      <w:r w:rsidR="00C738AE">
        <w:rPr>
          <w:rFonts w:ascii="Times New Roman" w:hAnsi="Times New Roman" w:cs="Times New Roman"/>
          <w:b/>
          <w:lang w:val="ky-KG"/>
        </w:rPr>
        <w:t xml:space="preserve">   № 291- токтомуна </w:t>
      </w:r>
      <w:r w:rsidR="004F4388">
        <w:rPr>
          <w:rFonts w:ascii="Times New Roman" w:hAnsi="Times New Roman" w:cs="Times New Roman"/>
          <w:b/>
          <w:lang w:val="ky-KG"/>
        </w:rPr>
        <w:t xml:space="preserve"> 2023-жылдын 29-мартындагы </w:t>
      </w:r>
      <w:r w:rsidR="00C738AE">
        <w:rPr>
          <w:rFonts w:ascii="Times New Roman" w:hAnsi="Times New Roman" w:cs="Times New Roman"/>
          <w:b/>
          <w:lang w:val="ky-KG"/>
        </w:rPr>
        <w:t xml:space="preserve"> </w:t>
      </w:r>
    </w:p>
    <w:p w:rsidR="00C738AE" w:rsidRDefault="00C738AE" w:rsidP="00CC2C5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</w:t>
      </w:r>
      <w:r w:rsidR="004F4388">
        <w:rPr>
          <w:rFonts w:ascii="Times New Roman" w:hAnsi="Times New Roman" w:cs="Times New Roman"/>
          <w:b/>
          <w:lang w:val="ky-KG"/>
        </w:rPr>
        <w:t xml:space="preserve">                               </w:t>
      </w:r>
      <w:r>
        <w:rPr>
          <w:rFonts w:ascii="Times New Roman" w:hAnsi="Times New Roman" w:cs="Times New Roman"/>
          <w:b/>
          <w:lang w:val="ky-KG"/>
        </w:rPr>
        <w:t xml:space="preserve">          </w:t>
      </w:r>
      <w:r w:rsidR="004F4388">
        <w:rPr>
          <w:rFonts w:ascii="Times New Roman" w:hAnsi="Times New Roman" w:cs="Times New Roman"/>
          <w:b/>
          <w:lang w:val="ky-KG"/>
        </w:rPr>
        <w:t xml:space="preserve">№ 174 </w:t>
      </w:r>
      <w:r>
        <w:rPr>
          <w:rFonts w:ascii="Times New Roman" w:hAnsi="Times New Roman" w:cs="Times New Roman"/>
          <w:b/>
          <w:lang w:val="ky-KG"/>
        </w:rPr>
        <w:t>-</w:t>
      </w:r>
      <w:r w:rsidR="004F4388">
        <w:rPr>
          <w:rFonts w:ascii="Times New Roman" w:hAnsi="Times New Roman" w:cs="Times New Roman"/>
          <w:b/>
          <w:lang w:val="ky-KG"/>
        </w:rPr>
        <w:t xml:space="preserve">токтомунун </w:t>
      </w:r>
      <w:r>
        <w:rPr>
          <w:rFonts w:ascii="Times New Roman" w:hAnsi="Times New Roman" w:cs="Times New Roman"/>
          <w:b/>
          <w:lang w:val="ky-KG"/>
        </w:rPr>
        <w:t xml:space="preserve"> негизиндеги толуктоолорду жана</w:t>
      </w:r>
    </w:p>
    <w:p w:rsidR="00C738AE" w:rsidRDefault="00C738AE" w:rsidP="00CC2C5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өзгөртүүлөрдү киргизген </w:t>
      </w:r>
      <w:r w:rsidR="004F4388">
        <w:rPr>
          <w:rFonts w:ascii="Times New Roman" w:hAnsi="Times New Roman" w:cs="Times New Roman"/>
          <w:b/>
          <w:lang w:val="ky-KG"/>
        </w:rPr>
        <w:t>редакциясына ылайык мыйзамсыз</w:t>
      </w:r>
    </w:p>
    <w:p w:rsidR="00C738AE" w:rsidRDefault="004F4388" w:rsidP="00CC2C5F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</w:t>
      </w:r>
      <w:r w:rsidR="00C738AE">
        <w:rPr>
          <w:rFonts w:ascii="Times New Roman" w:hAnsi="Times New Roman" w:cs="Times New Roman"/>
          <w:b/>
          <w:lang w:val="ky-KG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lang w:val="ky-KG"/>
        </w:rPr>
        <w:t>курулган курулуштарды жөнгө салуу үчүн</w:t>
      </w:r>
      <w:r w:rsidR="00C25B15" w:rsidRPr="00406118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 xml:space="preserve"> айыл чарба </w:t>
      </w:r>
    </w:p>
    <w:p w:rsidR="00C25B15" w:rsidRPr="00406118" w:rsidRDefault="00C738AE" w:rsidP="00CC2C5F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жерлерин </w:t>
      </w:r>
      <w:r w:rsidR="004F4388">
        <w:rPr>
          <w:rFonts w:ascii="Times New Roman" w:hAnsi="Times New Roman" w:cs="Times New Roman"/>
          <w:b/>
          <w:lang w:val="ky-KG"/>
        </w:rPr>
        <w:t>түрүнө</w:t>
      </w:r>
      <w:r w:rsidR="008B2C84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 xml:space="preserve"> жараша </w:t>
      </w:r>
      <w:r w:rsidR="008B2C84">
        <w:rPr>
          <w:rFonts w:ascii="Times New Roman" w:hAnsi="Times New Roman" w:cs="Times New Roman"/>
          <w:b/>
          <w:lang w:val="ky-KG"/>
        </w:rPr>
        <w:t>өлчөмүн аныктоо жөнүндө.</w:t>
      </w:r>
    </w:p>
    <w:p w:rsidR="00C25B15" w:rsidRDefault="00C25B15" w:rsidP="008B2C84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</w:t>
      </w:r>
    </w:p>
    <w:p w:rsidR="00C25B15" w:rsidRPr="00406118" w:rsidRDefault="00C25B15" w:rsidP="00C25B15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p w:rsidR="008B2C84" w:rsidRPr="008B2C84" w:rsidRDefault="008B2C84" w:rsidP="008B2C84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</w:t>
      </w:r>
      <w:r w:rsidR="00C25B15" w:rsidRPr="00406118">
        <w:rPr>
          <w:rFonts w:ascii="Times New Roman" w:hAnsi="Times New Roman" w:cs="Times New Roman"/>
          <w:lang w:val="ky-KG"/>
        </w:rPr>
        <w:t xml:space="preserve"> Бирлик айыл </w:t>
      </w:r>
      <w:r>
        <w:rPr>
          <w:rFonts w:ascii="Times New Roman" w:hAnsi="Times New Roman" w:cs="Times New Roman"/>
          <w:lang w:val="ky-KG"/>
        </w:rPr>
        <w:t>аймагындагы</w:t>
      </w:r>
      <w:r w:rsidR="00C25B15" w:rsidRPr="00406118">
        <w:rPr>
          <w:rFonts w:ascii="Times New Roman" w:hAnsi="Times New Roman" w:cs="Times New Roman"/>
          <w:lang w:val="ky-KG"/>
        </w:rPr>
        <w:t xml:space="preserve"> </w:t>
      </w:r>
      <w:r w:rsidRPr="008B2C84">
        <w:rPr>
          <w:rFonts w:ascii="Times New Roman" w:hAnsi="Times New Roman" w:cs="Times New Roman"/>
          <w:lang w:val="ky-KG"/>
        </w:rPr>
        <w:t>Кыргыз Респуб</w:t>
      </w:r>
      <w:r>
        <w:rPr>
          <w:rFonts w:ascii="Times New Roman" w:hAnsi="Times New Roman" w:cs="Times New Roman"/>
          <w:lang w:val="ky-KG"/>
        </w:rPr>
        <w:t>ликасынын Министрлер Кабинетинин</w:t>
      </w:r>
      <w:r w:rsidRPr="008B2C84">
        <w:rPr>
          <w:rFonts w:ascii="Times New Roman" w:hAnsi="Times New Roman" w:cs="Times New Roman"/>
          <w:lang w:val="ky-KG"/>
        </w:rPr>
        <w:t xml:space="preserve"> 2022-жылдын 31-майындагы “Жер Мунапысын жүргүзүүнүн тартиби жөнүндөгү Жобону бекитүү тууралуу”</w:t>
      </w:r>
    </w:p>
    <w:p w:rsidR="008B2C84" w:rsidRPr="008B2C84" w:rsidRDefault="008B2C84" w:rsidP="00C738AE">
      <w:pPr>
        <w:spacing w:after="0"/>
        <w:rPr>
          <w:rFonts w:ascii="Times New Roman" w:hAnsi="Times New Roman" w:cs="Times New Roman"/>
          <w:lang w:val="ky-KG"/>
        </w:rPr>
      </w:pPr>
      <w:r w:rsidRPr="008B2C84">
        <w:rPr>
          <w:rFonts w:ascii="Times New Roman" w:hAnsi="Times New Roman" w:cs="Times New Roman"/>
          <w:lang w:val="ky-KG"/>
        </w:rPr>
        <w:t>№ 291- токтомун</w:t>
      </w:r>
      <w:r w:rsidR="00C738AE">
        <w:rPr>
          <w:rFonts w:ascii="Times New Roman" w:hAnsi="Times New Roman" w:cs="Times New Roman"/>
          <w:lang w:val="ky-KG"/>
        </w:rPr>
        <w:t>а</w:t>
      </w:r>
      <w:r>
        <w:rPr>
          <w:rFonts w:ascii="Times New Roman" w:hAnsi="Times New Roman" w:cs="Times New Roman"/>
          <w:lang w:val="ky-KG"/>
        </w:rPr>
        <w:t xml:space="preserve"> </w:t>
      </w:r>
      <w:r w:rsidR="00C738AE">
        <w:rPr>
          <w:rFonts w:ascii="Times New Roman" w:hAnsi="Times New Roman" w:cs="Times New Roman"/>
          <w:lang w:val="ky-KG"/>
        </w:rPr>
        <w:t xml:space="preserve">2023-жылдын  29-мартындагы </w:t>
      </w:r>
      <w:r w:rsidR="00C738AE" w:rsidRPr="00C738AE">
        <w:rPr>
          <w:rFonts w:ascii="Times New Roman" w:hAnsi="Times New Roman" w:cs="Times New Roman"/>
          <w:lang w:val="ky-KG"/>
        </w:rPr>
        <w:t>№ 174 -токтомунун  негизиндеги толуктоолорду жана</w:t>
      </w:r>
      <w:r w:rsidR="00C738AE">
        <w:rPr>
          <w:rFonts w:ascii="Times New Roman" w:hAnsi="Times New Roman" w:cs="Times New Roman"/>
          <w:lang w:val="ky-KG"/>
        </w:rPr>
        <w:t xml:space="preserve"> </w:t>
      </w:r>
      <w:r w:rsidR="00C738AE" w:rsidRPr="00C738AE">
        <w:rPr>
          <w:rFonts w:ascii="Times New Roman" w:hAnsi="Times New Roman" w:cs="Times New Roman"/>
          <w:lang w:val="ky-KG"/>
        </w:rPr>
        <w:t>өзгөртүүлөрдү киргизген редакциясына ылайык</w:t>
      </w:r>
      <w:r>
        <w:rPr>
          <w:rFonts w:ascii="Times New Roman" w:hAnsi="Times New Roman" w:cs="Times New Roman"/>
          <w:lang w:val="ky-KG"/>
        </w:rPr>
        <w:t xml:space="preserve">  аталган Жобонун негиз</w:t>
      </w:r>
      <w:r w:rsidR="008A14AF">
        <w:rPr>
          <w:rFonts w:ascii="Times New Roman" w:hAnsi="Times New Roman" w:cs="Times New Roman"/>
          <w:lang w:val="ky-KG"/>
        </w:rPr>
        <w:t xml:space="preserve">гиндеги </w:t>
      </w:r>
      <w:r>
        <w:rPr>
          <w:rFonts w:ascii="Times New Roman" w:hAnsi="Times New Roman" w:cs="Times New Roman"/>
          <w:lang w:val="ky-KG"/>
        </w:rPr>
        <w:t>жер аянттарынын жайгашкан ордун, түрү боюнча категорияларын карап чыгып, сессияга сунуштаган адистердин ой- пикирлерин, сунуштарын угуп көрүп, жалпы жарыш сөзгө чыгып сунуш айткандардын пикирин талдап, Бирлик айыл аймагынын айылдык Кеңеши</w:t>
      </w:r>
    </w:p>
    <w:p w:rsidR="008B2C84" w:rsidRPr="008B2C84" w:rsidRDefault="008B2C84" w:rsidP="008B2C84">
      <w:pPr>
        <w:spacing w:after="0"/>
        <w:rPr>
          <w:rFonts w:ascii="Times New Roman" w:hAnsi="Times New Roman" w:cs="Times New Roman"/>
          <w:lang w:val="ky-KG"/>
        </w:rPr>
      </w:pPr>
      <w:r w:rsidRPr="008B2C84">
        <w:rPr>
          <w:rFonts w:ascii="Times New Roman" w:hAnsi="Times New Roman" w:cs="Times New Roman"/>
          <w:lang w:val="ky-KG"/>
        </w:rPr>
        <w:t>.</w:t>
      </w:r>
    </w:p>
    <w:p w:rsidR="00C25B15" w:rsidRPr="00406118" w:rsidRDefault="00C25B15" w:rsidP="00C25B1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                   </w:t>
      </w:r>
      <w:r w:rsidRPr="00406118">
        <w:rPr>
          <w:rFonts w:ascii="Times New Roman" w:hAnsi="Times New Roman" w:cs="Times New Roman"/>
          <w:b/>
          <w:lang w:val="ky-KG"/>
        </w:rPr>
        <w:t>ТОКТОМ КЫЛАТ</w:t>
      </w:r>
      <w:r>
        <w:rPr>
          <w:rFonts w:ascii="Times New Roman" w:hAnsi="Times New Roman" w:cs="Times New Roman"/>
          <w:b/>
          <w:lang w:val="ky-KG"/>
        </w:rPr>
        <w:t>:</w:t>
      </w:r>
    </w:p>
    <w:p w:rsidR="004F4388" w:rsidRPr="008B2C84" w:rsidRDefault="00C25B15" w:rsidP="00A92E76">
      <w:pPr>
        <w:spacing w:after="0"/>
        <w:rPr>
          <w:rFonts w:ascii="Times New Roman" w:hAnsi="Times New Roman" w:cs="Times New Roman"/>
          <w:lang w:val="ky-KG"/>
        </w:rPr>
      </w:pPr>
      <w:r w:rsidRPr="00406118">
        <w:rPr>
          <w:rFonts w:ascii="Times New Roman" w:hAnsi="Times New Roman" w:cs="Times New Roman"/>
          <w:b/>
          <w:lang w:val="ky-KG"/>
        </w:rPr>
        <w:t>1</w:t>
      </w:r>
      <w:r w:rsidRPr="00406118">
        <w:rPr>
          <w:rFonts w:ascii="Times New Roman" w:hAnsi="Times New Roman" w:cs="Times New Roman"/>
          <w:lang w:val="ky-KG"/>
        </w:rPr>
        <w:t>.</w:t>
      </w:r>
      <w:r w:rsidR="004F4388" w:rsidRPr="004F4388">
        <w:rPr>
          <w:rFonts w:ascii="Times New Roman" w:hAnsi="Times New Roman" w:cs="Times New Roman"/>
          <w:lang w:val="ky-KG"/>
        </w:rPr>
        <w:t xml:space="preserve"> </w:t>
      </w:r>
      <w:r w:rsidR="004F4388" w:rsidRPr="00406118">
        <w:rPr>
          <w:rFonts w:ascii="Times New Roman" w:hAnsi="Times New Roman" w:cs="Times New Roman"/>
          <w:lang w:val="ky-KG"/>
        </w:rPr>
        <w:t xml:space="preserve">Бирлик айыл </w:t>
      </w:r>
      <w:r w:rsidR="004F4388">
        <w:rPr>
          <w:rFonts w:ascii="Times New Roman" w:hAnsi="Times New Roman" w:cs="Times New Roman"/>
          <w:lang w:val="ky-KG"/>
        </w:rPr>
        <w:t>аймагындагы</w:t>
      </w:r>
      <w:r w:rsidR="004F4388" w:rsidRPr="00406118">
        <w:rPr>
          <w:rFonts w:ascii="Times New Roman" w:hAnsi="Times New Roman" w:cs="Times New Roman"/>
          <w:lang w:val="ky-KG"/>
        </w:rPr>
        <w:t xml:space="preserve"> </w:t>
      </w:r>
      <w:r w:rsidR="004F4388" w:rsidRPr="008B2C84">
        <w:rPr>
          <w:rFonts w:ascii="Times New Roman" w:hAnsi="Times New Roman" w:cs="Times New Roman"/>
          <w:lang w:val="ky-KG"/>
        </w:rPr>
        <w:t>Кыргыз Респуб</w:t>
      </w:r>
      <w:r w:rsidR="004F4388">
        <w:rPr>
          <w:rFonts w:ascii="Times New Roman" w:hAnsi="Times New Roman" w:cs="Times New Roman"/>
          <w:lang w:val="ky-KG"/>
        </w:rPr>
        <w:t>ликасынын Министрлер Кабинетинин</w:t>
      </w:r>
      <w:r w:rsidR="004F4388" w:rsidRPr="008B2C84">
        <w:rPr>
          <w:rFonts w:ascii="Times New Roman" w:hAnsi="Times New Roman" w:cs="Times New Roman"/>
          <w:lang w:val="ky-KG"/>
        </w:rPr>
        <w:t xml:space="preserve"> 2022-жылдын 31-майындагы “Жер Мунапысын жүргүзүүнүн тартиби жөнүндөгү Жобону бекитүү тууралуу”</w:t>
      </w:r>
    </w:p>
    <w:p w:rsidR="00C25B15" w:rsidRPr="00C738AE" w:rsidRDefault="004F4388" w:rsidP="008A14AF">
      <w:pPr>
        <w:spacing w:after="0"/>
        <w:rPr>
          <w:rFonts w:ascii="Times New Roman" w:hAnsi="Times New Roman" w:cs="Times New Roman"/>
          <w:lang w:val="ky-KG"/>
        </w:rPr>
      </w:pPr>
      <w:r w:rsidRPr="008B2C84">
        <w:rPr>
          <w:rFonts w:ascii="Times New Roman" w:hAnsi="Times New Roman" w:cs="Times New Roman"/>
          <w:lang w:val="ky-KG"/>
        </w:rPr>
        <w:t>№ 291- токтомун</w:t>
      </w:r>
      <w:r w:rsidR="00C738AE">
        <w:rPr>
          <w:rFonts w:ascii="Times New Roman" w:hAnsi="Times New Roman" w:cs="Times New Roman"/>
          <w:lang w:val="ky-KG"/>
        </w:rPr>
        <w:t xml:space="preserve">ун 18-пунктуна 2023-жылдын  29-мартындагы </w:t>
      </w:r>
      <w:r w:rsidR="00C738AE" w:rsidRPr="00C738AE">
        <w:rPr>
          <w:rFonts w:ascii="Times New Roman" w:hAnsi="Times New Roman" w:cs="Times New Roman"/>
          <w:lang w:val="ky-KG"/>
        </w:rPr>
        <w:t>№ 174 -токтомунун  негизиндеги толуктоолорду жана</w:t>
      </w:r>
      <w:r w:rsidR="00C738AE">
        <w:rPr>
          <w:rFonts w:ascii="Times New Roman" w:hAnsi="Times New Roman" w:cs="Times New Roman"/>
          <w:lang w:val="ky-KG"/>
        </w:rPr>
        <w:t xml:space="preserve"> </w:t>
      </w:r>
      <w:r w:rsidR="00C738AE" w:rsidRPr="00C738AE">
        <w:rPr>
          <w:rFonts w:ascii="Times New Roman" w:hAnsi="Times New Roman" w:cs="Times New Roman"/>
          <w:lang w:val="ky-KG"/>
        </w:rPr>
        <w:t xml:space="preserve">өзгөртүүлөрдү киргизген </w:t>
      </w:r>
      <w:r w:rsidR="00C738AE">
        <w:rPr>
          <w:rFonts w:ascii="Times New Roman" w:hAnsi="Times New Roman" w:cs="Times New Roman"/>
          <w:lang w:val="ky-KG"/>
        </w:rPr>
        <w:t>редакциясынын</w:t>
      </w:r>
      <w:r>
        <w:rPr>
          <w:rFonts w:ascii="Times New Roman" w:hAnsi="Times New Roman" w:cs="Times New Roman"/>
          <w:lang w:val="ky-KG"/>
        </w:rPr>
        <w:t xml:space="preserve"> негизинде</w:t>
      </w:r>
      <w:r w:rsidR="00C738AE">
        <w:rPr>
          <w:rFonts w:ascii="Times New Roman" w:hAnsi="Times New Roman" w:cs="Times New Roman"/>
          <w:lang w:val="ky-KG"/>
        </w:rPr>
        <w:t xml:space="preserve"> </w:t>
      </w:r>
      <w:r w:rsidR="00C738AE" w:rsidRPr="00C738AE">
        <w:rPr>
          <w:rFonts w:ascii="Times New Roman" w:hAnsi="Times New Roman" w:cs="Times New Roman"/>
          <w:lang w:val="ky-KG"/>
        </w:rPr>
        <w:t>мыйзамсыз</w:t>
      </w:r>
      <w:r w:rsidR="00C738AE">
        <w:rPr>
          <w:rFonts w:ascii="Times New Roman" w:hAnsi="Times New Roman" w:cs="Times New Roman"/>
          <w:lang w:val="ky-KG"/>
        </w:rPr>
        <w:t xml:space="preserve"> </w:t>
      </w:r>
      <w:r w:rsidR="00C738AE" w:rsidRPr="00C738AE">
        <w:rPr>
          <w:rFonts w:ascii="Times New Roman" w:hAnsi="Times New Roman" w:cs="Times New Roman"/>
          <w:lang w:val="ky-KG"/>
        </w:rPr>
        <w:t xml:space="preserve">курулган курулуштарды жөнгө салуу үчүн  айыл чарба жерлерин </w:t>
      </w:r>
      <w:r w:rsidR="00C738AE">
        <w:rPr>
          <w:rFonts w:ascii="Times New Roman" w:hAnsi="Times New Roman" w:cs="Times New Roman"/>
          <w:lang w:val="ky-KG"/>
        </w:rPr>
        <w:t>бардык түрү (үлүш, жайыт,</w:t>
      </w:r>
      <w:r w:rsidR="00A92E76">
        <w:rPr>
          <w:rFonts w:ascii="Times New Roman" w:hAnsi="Times New Roman" w:cs="Times New Roman"/>
          <w:lang w:val="ky-KG"/>
        </w:rPr>
        <w:t>өздөштурүүгө берилген, мамлекеттик фонддун ж.б.) боюнча</w:t>
      </w:r>
      <w:r w:rsidR="00CC2C5F">
        <w:rPr>
          <w:rFonts w:ascii="Times New Roman" w:hAnsi="Times New Roman" w:cs="Times New Roman"/>
          <w:lang w:val="ky-KG"/>
        </w:rPr>
        <w:t xml:space="preserve">  0,12 га</w:t>
      </w:r>
      <w:r w:rsidR="008E795F">
        <w:rPr>
          <w:rFonts w:ascii="Times New Roman" w:hAnsi="Times New Roman" w:cs="Times New Roman"/>
          <w:lang w:val="ky-KG"/>
        </w:rPr>
        <w:t xml:space="preserve"> чейинки</w:t>
      </w:r>
      <w:r w:rsidR="00CC2C5F">
        <w:rPr>
          <w:rFonts w:ascii="Times New Roman" w:hAnsi="Times New Roman" w:cs="Times New Roman"/>
          <w:lang w:val="ky-KG"/>
        </w:rPr>
        <w:t xml:space="preserve"> өлчөмүндө мыйзамдаштыруу бекитилсин</w:t>
      </w:r>
      <w:r w:rsidR="008A14AF">
        <w:rPr>
          <w:rFonts w:ascii="Times New Roman" w:hAnsi="Times New Roman" w:cs="Times New Roman"/>
          <w:lang w:val="ky-KG"/>
        </w:rPr>
        <w:t>.</w:t>
      </w:r>
      <w:bookmarkStart w:id="0" w:name="_GoBack"/>
      <w:bookmarkEnd w:id="0"/>
    </w:p>
    <w:p w:rsidR="00C25B15" w:rsidRPr="00406118" w:rsidRDefault="00C25B15" w:rsidP="00C25B15">
      <w:pPr>
        <w:jc w:val="both"/>
        <w:rPr>
          <w:rFonts w:ascii="Times New Roman" w:hAnsi="Times New Roman" w:cs="Times New Roman"/>
          <w:lang w:val="ky-KG"/>
        </w:rPr>
      </w:pPr>
      <w:r w:rsidRPr="00406118">
        <w:rPr>
          <w:rFonts w:ascii="Times New Roman" w:hAnsi="Times New Roman" w:cs="Times New Roman"/>
          <w:lang w:val="ky-KG"/>
        </w:rPr>
        <w:t>2.</w:t>
      </w:r>
      <w:r w:rsidR="00A92E76">
        <w:rPr>
          <w:rFonts w:ascii="Times New Roman" w:hAnsi="Times New Roman" w:cs="Times New Roman"/>
          <w:lang w:val="ky-KG"/>
        </w:rPr>
        <w:t>Токтомдун аткар</w:t>
      </w:r>
      <w:r w:rsidR="00CC2C5F">
        <w:rPr>
          <w:rFonts w:ascii="Times New Roman" w:hAnsi="Times New Roman" w:cs="Times New Roman"/>
          <w:lang w:val="ky-KG"/>
        </w:rPr>
        <w:t>ылышын иш жүзунө ашыруу Бирлик айыл аймагынын айыл өкмөтүнүн башчысы Ж.Маканбаевге милдеттендирилсин.</w:t>
      </w:r>
    </w:p>
    <w:p w:rsidR="00CC2C5F" w:rsidRDefault="00C25B15" w:rsidP="00CC2C5F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3.Ушул токтомду</w:t>
      </w:r>
      <w:r w:rsidR="00CC2C5F">
        <w:rPr>
          <w:rFonts w:ascii="Times New Roman" w:hAnsi="Times New Roman" w:cs="Times New Roman"/>
          <w:lang w:val="ky-KG"/>
        </w:rPr>
        <w:t>н аткарылышын</w:t>
      </w:r>
      <w:r>
        <w:rPr>
          <w:rFonts w:ascii="Times New Roman" w:hAnsi="Times New Roman" w:cs="Times New Roman"/>
          <w:lang w:val="ky-KG"/>
        </w:rPr>
        <w:t xml:space="preserve"> көзөмөлгө</w:t>
      </w:r>
      <w:r w:rsidRPr="00406118">
        <w:rPr>
          <w:rFonts w:ascii="Times New Roman" w:hAnsi="Times New Roman" w:cs="Times New Roman"/>
          <w:lang w:val="ky-KG"/>
        </w:rPr>
        <w:t xml:space="preserve"> алуу жагы Бирлик</w:t>
      </w:r>
      <w:r>
        <w:rPr>
          <w:rFonts w:ascii="Times New Roman" w:hAnsi="Times New Roman" w:cs="Times New Roman"/>
          <w:lang w:val="ky-KG"/>
        </w:rPr>
        <w:t xml:space="preserve"> айыл аймагын</w:t>
      </w:r>
      <w:r w:rsidR="008E795F">
        <w:rPr>
          <w:rFonts w:ascii="Times New Roman" w:hAnsi="Times New Roman" w:cs="Times New Roman"/>
          <w:lang w:val="ky-KG"/>
        </w:rPr>
        <w:t>ын айылдык Кеңешинин  А</w:t>
      </w:r>
      <w:r>
        <w:rPr>
          <w:rFonts w:ascii="Times New Roman" w:hAnsi="Times New Roman" w:cs="Times New Roman"/>
          <w:lang w:val="ky-KG"/>
        </w:rPr>
        <w:t>грардык маселелер боюнча</w:t>
      </w:r>
      <w:r w:rsidR="00CC2C5F">
        <w:rPr>
          <w:rFonts w:ascii="Times New Roman" w:hAnsi="Times New Roman" w:cs="Times New Roman"/>
          <w:lang w:val="ky-KG"/>
        </w:rPr>
        <w:t xml:space="preserve">  туруктуу комиссиясынын төрагасы З.Токтосуновго </w:t>
      </w:r>
      <w:r>
        <w:rPr>
          <w:rFonts w:ascii="Times New Roman" w:hAnsi="Times New Roman" w:cs="Times New Roman"/>
          <w:lang w:val="ky-KG"/>
        </w:rPr>
        <w:t>жүктөлсү</w:t>
      </w:r>
      <w:r w:rsidRPr="00406118">
        <w:rPr>
          <w:rFonts w:ascii="Times New Roman" w:hAnsi="Times New Roman" w:cs="Times New Roman"/>
          <w:lang w:val="ky-KG"/>
        </w:rPr>
        <w:t>н.</w:t>
      </w:r>
    </w:p>
    <w:p w:rsidR="00C25B15" w:rsidRPr="00CC2C5F" w:rsidRDefault="00C25B15" w:rsidP="00CC2C5F">
      <w:pPr>
        <w:jc w:val="both"/>
        <w:rPr>
          <w:rFonts w:ascii="Times New Roman" w:hAnsi="Times New Roman" w:cs="Times New Roman"/>
          <w:lang w:val="ky-KG"/>
        </w:rPr>
      </w:pPr>
      <w:r w:rsidRPr="002B7B00">
        <w:rPr>
          <w:rFonts w:ascii="Times New Roman" w:hAnsi="Times New Roman" w:cs="Times New Roman"/>
          <w:b/>
          <w:sz w:val="24"/>
          <w:szCs w:val="24"/>
          <w:lang w:val="ky-KG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ирлик айыл аймагынын айылдык Кең</w:t>
      </w:r>
      <w:r w:rsidRPr="002B7B00">
        <w:rPr>
          <w:rFonts w:ascii="Times New Roman" w:hAnsi="Times New Roman" w:cs="Times New Roman"/>
          <w:b/>
          <w:sz w:val="24"/>
          <w:szCs w:val="24"/>
          <w:lang w:val="ky-KG"/>
        </w:rPr>
        <w:t>ешинин төрагасы :                         С.Каламов</w:t>
      </w:r>
    </w:p>
    <w:p w:rsidR="00BD507D" w:rsidRPr="00C25B15" w:rsidRDefault="00BD507D">
      <w:pPr>
        <w:rPr>
          <w:lang w:val="ky-KG"/>
        </w:rPr>
      </w:pPr>
    </w:p>
    <w:sectPr w:rsidR="00BD507D" w:rsidRPr="00C2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5"/>
    <w:rsid w:val="004F4388"/>
    <w:rsid w:val="008A14AF"/>
    <w:rsid w:val="008B2C84"/>
    <w:rsid w:val="008E795F"/>
    <w:rsid w:val="00A92E76"/>
    <w:rsid w:val="00BD507D"/>
    <w:rsid w:val="00C25B15"/>
    <w:rsid w:val="00C738AE"/>
    <w:rsid w:val="00C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3E99"/>
  <w15:chartTrackingRefBased/>
  <w15:docId w15:val="{66A1F0AA-9B3A-4E6A-ACEF-5E4C5EC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2023-05-29T07:19:00Z</cp:lastPrinted>
  <dcterms:created xsi:type="dcterms:W3CDTF">2023-05-29T02:46:00Z</dcterms:created>
  <dcterms:modified xsi:type="dcterms:W3CDTF">2023-05-29T07:22:00Z</dcterms:modified>
</cp:coreProperties>
</file>